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73" w:rsidRDefault="00086A73">
      <w:pPr>
        <w:rPr>
          <w:sz w:val="2"/>
          <w:szCs w:val="2"/>
        </w:rPr>
        <w:sectPr w:rsidR="00086A73" w:rsidSect="00666B6C">
          <w:headerReference w:type="even" r:id="rId7"/>
          <w:headerReference w:type="default" r:id="rId8"/>
          <w:footerReference w:type="even" r:id="rId9"/>
          <w:footerReference w:type="first" r:id="rId10"/>
          <w:pgSz w:w="11900" w:h="16840"/>
          <w:pgMar w:top="993" w:right="0" w:bottom="2103" w:left="0" w:header="0" w:footer="3" w:gutter="0"/>
          <w:pgNumType w:start="96"/>
          <w:cols w:space="720"/>
          <w:noEndnote/>
          <w:titlePg/>
          <w:docGrid w:linePitch="360"/>
        </w:sectPr>
      </w:pPr>
    </w:p>
    <w:p w:rsidR="00D46551" w:rsidRDefault="00047370">
      <w:pPr>
        <w:pStyle w:val="Bodytext20"/>
        <w:shd w:val="clear" w:color="auto" w:fill="auto"/>
        <w:rPr>
          <w:rStyle w:val="Bodytext21"/>
        </w:rPr>
      </w:pPr>
      <w:r>
        <w:rPr>
          <w:rStyle w:val="Bodytext21"/>
        </w:rPr>
        <w:lastRenderedPageBreak/>
        <w:t xml:space="preserve">     </w:t>
      </w:r>
    </w:p>
    <w:p w:rsidR="00D46551" w:rsidRPr="00D46551" w:rsidRDefault="00D46551">
      <w:pPr>
        <w:pStyle w:val="Bodytext20"/>
        <w:shd w:val="clear" w:color="auto" w:fill="auto"/>
        <w:rPr>
          <w:rStyle w:val="Bodytext21"/>
          <w:b/>
        </w:rPr>
      </w:pPr>
      <w:r w:rsidRPr="00D46551">
        <w:rPr>
          <w:rStyle w:val="Bodytext21"/>
          <w:b/>
        </w:rPr>
        <w:t>МЕТОДИКА ПРОПОРЦИАНАЛЬНОГО МЕТОДА.</w:t>
      </w:r>
    </w:p>
    <w:p w:rsidR="00086A73" w:rsidRDefault="00D46551">
      <w:pPr>
        <w:pStyle w:val="Bodytext20"/>
        <w:shd w:val="clear" w:color="auto" w:fill="auto"/>
      </w:pPr>
      <w:r>
        <w:rPr>
          <w:rStyle w:val="Bodytext21"/>
          <w:lang w:val="en-US"/>
        </w:rPr>
        <w:t xml:space="preserve">      </w:t>
      </w:r>
      <w:r w:rsidR="00666B6C">
        <w:t>Г.З Пропорциональный метод.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Г.3.1 Метод основан на закономерностях отклонения потоков в параллельных участках системы, возникающих при регулировании одного из них.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 xml:space="preserve">Г.З.2 Модулем системы может быть совокупность стояков или </w:t>
      </w:r>
      <w:r>
        <w:t>ответвлений, регулируемых общим клапаном, причем на каждом стояке или ответвлении также должен быть регулирующий клапан.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 xml:space="preserve">С помощью пропорционального метода балансировки обеспечивается равенство соотношений фактического расхода теплоносителя </w:t>
      </w:r>
      <w:r>
        <w:rPr>
          <w:rStyle w:val="Bodytext2CalibriItalic0"/>
        </w:rPr>
        <w:t>V</w:t>
      </w:r>
      <w:r>
        <w:t xml:space="preserve"> и номинального расхода стояков </w:t>
      </w:r>
      <w:r w:rsidR="00666B6C">
        <w:rPr>
          <w:lang w:val="en-US"/>
        </w:rPr>
        <w:t>V</w:t>
      </w:r>
      <w:r w:rsidR="00666B6C">
        <w:rPr>
          <w:vertAlign w:val="subscript"/>
          <w:lang w:val="en-US"/>
        </w:rPr>
        <w:t>N</w:t>
      </w:r>
      <w:r>
        <w:t>„ затем устанавливается в них номинальный расход жидкости регулировкой общего клапана.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 xml:space="preserve">Г.3.3 Для осуществления метода необходимо разделить систему на модули различных уровней с общими регулирующими клапанами. Совокупность </w:t>
      </w:r>
      <w:r>
        <w:t>модулей низших уровней составляет модуль высшего уровня. Балансировку начинают внутри модулей низшего уровня, увязывая их между собой и приближаясь к главному регулирующему клапану всей системы.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Г.З.4 Рассматриваемый способ имеет множество вариантов баланс</w:t>
      </w:r>
      <w:r>
        <w:t>ировки систем отопления и ТХС', из которых выбирают наиболее экономичный. Оптимальный вариант определяют по следующим критериям:</w:t>
      </w:r>
    </w:p>
    <w:p w:rsidR="00086A73" w:rsidRDefault="00C03504">
      <w:pPr>
        <w:pStyle w:val="Bodytext30"/>
        <w:numPr>
          <w:ilvl w:val="0"/>
          <w:numId w:val="1"/>
        </w:numPr>
        <w:shd w:val="clear" w:color="auto" w:fill="auto"/>
        <w:tabs>
          <w:tab w:val="left" w:pos="501"/>
        </w:tabs>
      </w:pPr>
      <w:r>
        <w:t>достижение наиболее низкого располагаемого давления в системе;</w:t>
      </w:r>
    </w:p>
    <w:p w:rsidR="00086A73" w:rsidRDefault="00C03504">
      <w:pPr>
        <w:pStyle w:val="Bodytext20"/>
        <w:numPr>
          <w:ilvl w:val="0"/>
          <w:numId w:val="1"/>
        </w:numPr>
        <w:shd w:val="clear" w:color="auto" w:fill="auto"/>
        <w:tabs>
          <w:tab w:val="left" w:pos="501"/>
        </w:tabs>
        <w:ind w:firstLine="300"/>
        <w:jc w:val="both"/>
      </w:pPr>
      <w:r>
        <w:t>достижение наиболее высоких внешних авторитетов клапанов.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В обои</w:t>
      </w:r>
      <w:r>
        <w:t>х случаях наилучшим вариантом являются минимальные потери давления в основном циркуляционном кольце системы. Для этого потери давления в регулирующем клапане также должны быть минимальными. Их принимают исходя из точности приборов измерения перепада давлен</w:t>
      </w:r>
      <w:r>
        <w:t>ия, как правило, не ниже 3 кПа.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Г.З.5 Основные составляющие данного метода представлены в таблице Г.1 на примере одного модуля, состоящего из трех стояков с регулирующими клапанами. Стрелками изображено действие, которое следует произвести на клапанах: про</w:t>
      </w:r>
      <w:r>
        <w:t>тив часовой стрелки - частично открыть клапан; по часовой - частично прикрыть.</w:t>
      </w:r>
    </w:p>
    <w:p w:rsidR="00086A73" w:rsidRDefault="00C03504">
      <w:pPr>
        <w:pStyle w:val="Tablecaption0"/>
        <w:framePr w:w="9267" w:wrap="notBeside" w:vAnchor="text" w:hAnchor="text" w:xAlign="center" w:y="1"/>
        <w:shd w:val="clear" w:color="auto" w:fill="auto"/>
        <w:spacing w:line="220" w:lineRule="exact"/>
      </w:pPr>
      <w:r>
        <w:lastRenderedPageBreak/>
        <w:t>Таблица Г. 1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1043"/>
        <w:gridCol w:w="1515"/>
        <w:gridCol w:w="1646"/>
        <w:gridCol w:w="1656"/>
        <w:gridCol w:w="458"/>
        <w:gridCol w:w="1290"/>
      </w:tblGrid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703" w:type="dxa"/>
            <w:gridSpan w:val="2"/>
            <w:vMerge w:val="restart"/>
            <w:shd w:val="clear" w:color="auto" w:fill="FFFFFF"/>
            <w:vAlign w:val="center"/>
          </w:tcPr>
          <w:p w:rsidR="00086A73" w:rsidRDefault="00C03504" w:rsidP="00047370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Действие</w:t>
            </w:r>
          </w:p>
        </w:tc>
        <w:tc>
          <w:tcPr>
            <w:tcW w:w="6565" w:type="dxa"/>
            <w:gridSpan w:val="5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</w:t>
            </w:r>
            <w:r>
              <w:rPr>
                <w:rStyle w:val="Bodytext2105pt"/>
              </w:rPr>
              <w:t>егулирующие клапаны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703" w:type="dxa"/>
            <w:gridSpan w:val="2"/>
            <w:vMerge/>
            <w:shd w:val="clear" w:color="auto" w:fill="FFFFFF"/>
            <w:vAlign w:val="center"/>
          </w:tcPr>
          <w:p w:rsidR="00086A73" w:rsidRDefault="00086A73">
            <w:pPr>
              <w:framePr w:w="9267" w:wrap="notBeside" w:vAnchor="text" w:hAnchor="text" w:xAlign="center" w:y="1"/>
            </w:pPr>
          </w:p>
        </w:tc>
        <w:tc>
          <w:tcPr>
            <w:tcW w:w="1515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Общий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</w:t>
            </w:r>
          </w:p>
        </w:tc>
      </w:tr>
      <w:tr w:rsidR="00047370" w:rsidTr="00FC4CD0">
        <w:tblPrEx>
          <w:tblCellMar>
            <w:top w:w="0" w:type="dxa"/>
            <w:bottom w:w="0" w:type="dxa"/>
          </w:tblCellMar>
        </w:tblPrEx>
        <w:trPr>
          <w:trHeight w:hRule="exact" w:val="2611"/>
          <w:jc w:val="center"/>
        </w:trPr>
        <w:tc>
          <w:tcPr>
            <w:tcW w:w="2703" w:type="dxa"/>
            <w:gridSpan w:val="2"/>
            <w:vMerge/>
            <w:shd w:val="clear" w:color="auto" w:fill="FFFFFF"/>
            <w:vAlign w:val="center"/>
          </w:tcPr>
          <w:p w:rsidR="00047370" w:rsidRDefault="00047370">
            <w:pPr>
              <w:framePr w:w="9267" w:wrap="notBeside" w:vAnchor="text" w:hAnchor="text" w:xAlign="center" w:y="1"/>
            </w:pPr>
          </w:p>
        </w:tc>
        <w:tc>
          <w:tcPr>
            <w:tcW w:w="6565" w:type="dxa"/>
            <w:gridSpan w:val="5"/>
            <w:shd w:val="clear" w:color="auto" w:fill="FFFFFF"/>
          </w:tcPr>
          <w:p w:rsidR="00047370" w:rsidRDefault="00047370">
            <w:pPr>
              <w:framePr w:w="9267" w:wrap="notBeside" w:vAnchor="text" w:hAnchor="text" w:xAlign="center" w:y="1"/>
              <w:rPr>
                <w:sz w:val="10"/>
                <w:szCs w:val="10"/>
              </w:rPr>
            </w:pPr>
            <w:r w:rsidRPr="00047370">
              <w:rPr>
                <w:noProof/>
                <w:sz w:val="10"/>
                <w:szCs w:val="10"/>
                <w:lang w:bidi="ar-SA"/>
              </w:rPr>
              <w:drawing>
                <wp:inline distT="0" distB="0" distL="0" distR="0" wp14:anchorId="648727D9" wp14:editId="3010A176">
                  <wp:extent cx="3799289" cy="1514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712" cy="152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370" w:rsidTr="00FC4CD0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703" w:type="dxa"/>
            <w:gridSpan w:val="2"/>
            <w:vMerge/>
            <w:shd w:val="clear" w:color="auto" w:fill="FFFFFF"/>
            <w:vAlign w:val="center"/>
          </w:tcPr>
          <w:p w:rsidR="00047370" w:rsidRDefault="00047370">
            <w:pPr>
              <w:framePr w:w="9267" w:wrap="notBeside" w:vAnchor="text" w:hAnchor="text" w:xAlign="center" w:y="1"/>
            </w:pPr>
          </w:p>
        </w:tc>
        <w:tc>
          <w:tcPr>
            <w:tcW w:w="5275" w:type="dxa"/>
            <w:gridSpan w:val="4"/>
            <w:shd w:val="clear" w:color="auto" w:fill="FFFFFF"/>
          </w:tcPr>
          <w:p w:rsidR="00047370" w:rsidRDefault="00047370">
            <w:pPr>
              <w:pStyle w:val="Bodytext20"/>
              <w:framePr w:w="9267" w:wrap="notBeside" w:vAnchor="text" w:hAnchor="text" w:xAlign="center" w:y="1"/>
              <w:shd w:val="clear" w:color="auto" w:fill="auto"/>
              <w:tabs>
                <w:tab w:val="left" w:leader="underscore" w:pos="1435"/>
                <w:tab w:val="left" w:leader="underscore" w:pos="3095"/>
              </w:tabs>
              <w:spacing w:line="210" w:lineRule="exact"/>
              <w:jc w:val="both"/>
            </w:pPr>
            <w:r>
              <w:rPr>
                <w:rStyle w:val="Bodytext2105pt"/>
              </w:rPr>
              <w:tab/>
            </w:r>
            <w:r>
              <w:rPr>
                <w:rStyle w:val="Bodytext210pt"/>
              </w:rPr>
              <w:tab/>
            </w:r>
          </w:p>
        </w:tc>
        <w:tc>
          <w:tcPr>
            <w:tcW w:w="1290" w:type="dxa"/>
            <w:shd w:val="clear" w:color="auto" w:fill="FFFFFF"/>
          </w:tcPr>
          <w:p w:rsidR="00047370" w:rsidRDefault="00047370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170" w:lineRule="exact"/>
            </w:pP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268" w:type="dxa"/>
            <w:gridSpan w:val="7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 этап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703" w:type="dxa"/>
            <w:gridSpan w:val="2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Регулирование</w:t>
            </w:r>
          </w:p>
        </w:tc>
        <w:tc>
          <w:tcPr>
            <w:tcW w:w="1515" w:type="dxa"/>
            <w:shd w:val="clear" w:color="auto" w:fill="FFFFFF"/>
          </w:tcPr>
          <w:p w:rsidR="00086A73" w:rsidRDefault="00086A73">
            <w:pPr>
              <w:framePr w:w="9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086A73" w:rsidRDefault="00047370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500" w:lineRule="exact"/>
              <w:ind w:left="520"/>
            </w:pPr>
            <w:r w:rsidRPr="00047370"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-205105</wp:posOffset>
                  </wp:positionV>
                  <wp:extent cx="857250" cy="28575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7370">
              <w:rPr>
                <w:rStyle w:val="Bodytext225ptBold"/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-74930</wp:posOffset>
                  </wp:positionV>
                  <wp:extent cx="857250" cy="3619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086A73" w:rsidRDefault="00047370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440" w:lineRule="exact"/>
              <w:ind w:left="540"/>
            </w:pPr>
            <w:r>
              <w:rPr>
                <w:rStyle w:val="Bodytext222ptBoldScale200"/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-280670</wp:posOffset>
                  </wp:positionV>
                  <wp:extent cx="859790" cy="28067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504">
              <w:rPr>
                <w:rStyle w:val="Bodytext222ptBoldScale200"/>
              </w:rPr>
              <w:t>А</w:t>
            </w:r>
          </w:p>
        </w:tc>
        <w:tc>
          <w:tcPr>
            <w:tcW w:w="1748" w:type="dxa"/>
            <w:gridSpan w:val="2"/>
            <w:shd w:val="clear" w:color="auto" w:fill="FFFFFF"/>
            <w:vAlign w:val="bottom"/>
          </w:tcPr>
          <w:p w:rsidR="00086A73" w:rsidRDefault="00A248E2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440" w:lineRule="exact"/>
              <w:ind w:left="580"/>
            </w:pPr>
            <w:r>
              <w:rPr>
                <w:rStyle w:val="Bodytext222ptBoldScale200"/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-228600</wp:posOffset>
                  </wp:positionV>
                  <wp:extent cx="859790" cy="28067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504">
              <w:rPr>
                <w:rStyle w:val="Bodytext222ptBoldScale200"/>
              </w:rPr>
              <w:t>А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51"/>
          <w:jc w:val="center"/>
        </w:trPr>
        <w:tc>
          <w:tcPr>
            <w:tcW w:w="1660" w:type="dxa"/>
            <w:vMerge w:val="restart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>
              <w:rPr>
                <w:rStyle w:val="Bodytext2105pt"/>
              </w:rPr>
              <w:t>Определение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V, м</w:t>
            </w:r>
            <w:r>
              <w:rPr>
                <w:rStyle w:val="Bodytext2105pt"/>
                <w:vertAlign w:val="superscript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650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200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350</w:t>
            </w:r>
          </w:p>
        </w:tc>
        <w:tc>
          <w:tcPr>
            <w:tcW w:w="1748" w:type="dxa"/>
            <w:gridSpan w:val="2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100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60" w:type="dxa"/>
            <w:vMerge/>
            <w:shd w:val="clear" w:color="auto" w:fill="FFFFFF"/>
            <w:vAlign w:val="center"/>
          </w:tcPr>
          <w:p w:rsidR="00086A73" w:rsidRDefault="00086A73">
            <w:pPr>
              <w:framePr w:w="9267" w:wrap="notBeside" w:vAnchor="text" w:hAnchor="text" w:xAlign="center" w:y="1"/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086A73" w:rsidRDefault="00666B6C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  <w:lang w:val="en-US"/>
              </w:rPr>
              <w:t>V</w:t>
            </w:r>
            <w:r>
              <w:rPr>
                <w:rStyle w:val="Bodytext2105pt"/>
                <w:sz w:val="16"/>
                <w:szCs w:val="16"/>
                <w:lang w:val="en-US"/>
              </w:rPr>
              <w:t xml:space="preserve"> N, </w:t>
            </w:r>
            <w:r>
              <w:rPr>
                <w:rStyle w:val="Bodytext2105pt"/>
                <w:lang w:val="en-US"/>
              </w:rPr>
              <w:t xml:space="preserve"> </w:t>
            </w:r>
            <w:bookmarkStart w:id="0" w:name="_GoBack"/>
            <w:bookmarkEnd w:id="0"/>
            <w:r w:rsidR="00C03504">
              <w:rPr>
                <w:rStyle w:val="Bodytext2105pt"/>
              </w:rPr>
              <w:t>м</w:t>
            </w:r>
            <w:r w:rsidR="00C03504">
              <w:rPr>
                <w:rStyle w:val="Bodytext2105pt"/>
                <w:vertAlign w:val="superscript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400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120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200</w:t>
            </w:r>
          </w:p>
        </w:tc>
        <w:tc>
          <w:tcPr>
            <w:tcW w:w="1748" w:type="dxa"/>
            <w:gridSpan w:val="2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80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60" w:type="dxa"/>
            <w:vMerge/>
            <w:shd w:val="clear" w:color="auto" w:fill="FFFFFF"/>
            <w:vAlign w:val="center"/>
          </w:tcPr>
          <w:p w:rsidR="00086A73" w:rsidRDefault="00086A73">
            <w:pPr>
              <w:framePr w:w="9267" w:wrap="notBeside" w:vAnchor="text" w:hAnchor="text" w:xAlign="center" w:y="1"/>
            </w:pPr>
          </w:p>
        </w:tc>
        <w:tc>
          <w:tcPr>
            <w:tcW w:w="1043" w:type="dxa"/>
            <w:shd w:val="clear" w:color="auto" w:fill="FFFFFF"/>
          </w:tcPr>
          <w:p w:rsidR="00086A73" w:rsidRPr="00666B6C" w:rsidRDefault="00666B6C" w:rsidP="00666B6C">
            <w:pPr>
              <w:framePr w:w="9267" w:wrap="notBeside" w:vAnchor="text" w:hAnchor="text" w:xAlign="center" w:y="1"/>
              <w:jc w:val="center"/>
              <w:rPr>
                <w:sz w:val="16"/>
                <w:szCs w:val="16"/>
                <w:lang w:val="en-US"/>
              </w:rPr>
            </w:pPr>
            <w:r>
              <w:rPr>
                <w:rStyle w:val="Bodytext2105pt0"/>
                <w:rFonts w:eastAsia="Microsoft Sans Serif"/>
              </w:rPr>
              <w:t>V/V</w:t>
            </w:r>
            <w:r>
              <w:rPr>
                <w:rStyle w:val="Bodytext2105pt0"/>
                <w:rFonts w:eastAsia="Microsoft Sans Serif"/>
                <w:sz w:val="16"/>
                <w:szCs w:val="16"/>
                <w:lang w:val="en-US"/>
              </w:rPr>
              <w:t>N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-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1,7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1,8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1,3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268" w:type="dxa"/>
            <w:gridSpan w:val="7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 этап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2703" w:type="dxa"/>
            <w:gridSpan w:val="2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Регулирование</w:t>
            </w:r>
          </w:p>
        </w:tc>
        <w:tc>
          <w:tcPr>
            <w:tcW w:w="1515" w:type="dxa"/>
            <w:shd w:val="clear" w:color="auto" w:fill="FFFFFF"/>
          </w:tcPr>
          <w:p w:rsidR="00086A73" w:rsidRDefault="00086A73">
            <w:pPr>
              <w:framePr w:w="9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086A73" w:rsidRDefault="00A248E2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440" w:lineRule="exact"/>
              <w:ind w:left="520"/>
            </w:pPr>
            <w:r w:rsidRPr="00A248E2">
              <w:rPr>
                <w:rStyle w:val="Bodytext222ptBoldScale200"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-289560</wp:posOffset>
                  </wp:positionV>
                  <wp:extent cx="647700" cy="28575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086A73" w:rsidRDefault="00A248E2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440" w:lineRule="exact"/>
              <w:ind w:left="540"/>
            </w:pPr>
            <w:r w:rsidRPr="00A248E2">
              <w:rPr>
                <w:rStyle w:val="Bodytext222ptBoldScale200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7ED6A2C8" wp14:editId="0B2FE16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635</wp:posOffset>
                  </wp:positionV>
                  <wp:extent cx="647700" cy="28575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48" w:type="dxa"/>
            <w:gridSpan w:val="2"/>
            <w:shd w:val="clear" w:color="auto" w:fill="FFFFFF"/>
          </w:tcPr>
          <w:p w:rsidR="00086A73" w:rsidRDefault="00086A73">
            <w:pPr>
              <w:framePr w:w="9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660" w:type="dxa"/>
            <w:vMerge w:val="restart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ind w:left="280"/>
            </w:pPr>
            <w:r>
              <w:rPr>
                <w:rStyle w:val="Bodytext2105pt"/>
              </w:rPr>
              <w:t>Определение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V, м</w:t>
            </w:r>
            <w:r>
              <w:rPr>
                <w:rStyle w:val="Bodytext2105pt"/>
                <w:vertAlign w:val="superscript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560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170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180</w:t>
            </w:r>
          </w:p>
        </w:tc>
        <w:tc>
          <w:tcPr>
            <w:tcW w:w="1748" w:type="dxa"/>
            <w:gridSpan w:val="2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0pt0"/>
              </w:rPr>
              <w:t>ПО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660" w:type="dxa"/>
            <w:vMerge/>
            <w:shd w:val="clear" w:color="auto" w:fill="FFFFFF"/>
            <w:vAlign w:val="center"/>
          </w:tcPr>
          <w:p w:rsidR="00086A73" w:rsidRDefault="00086A73">
            <w:pPr>
              <w:framePr w:w="9267" w:wrap="notBeside" w:vAnchor="text" w:hAnchor="text" w:xAlign="center" w:y="1"/>
            </w:pPr>
          </w:p>
        </w:tc>
        <w:tc>
          <w:tcPr>
            <w:tcW w:w="1043" w:type="dxa"/>
            <w:shd w:val="clear" w:color="auto" w:fill="FFFFFF"/>
            <w:vAlign w:val="bottom"/>
          </w:tcPr>
          <w:p w:rsidR="00086A73" w:rsidRPr="00666B6C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ind w:left="300"/>
              <w:rPr>
                <w:sz w:val="16"/>
                <w:szCs w:val="16"/>
                <w:lang w:val="en-US"/>
              </w:rPr>
            </w:pPr>
            <w:r>
              <w:rPr>
                <w:rStyle w:val="Bodytext2105pt"/>
              </w:rPr>
              <w:t>V/V</w:t>
            </w:r>
            <w:r w:rsidR="00666B6C">
              <w:rPr>
                <w:rStyle w:val="Bodytext2105pt"/>
                <w:sz w:val="16"/>
                <w:szCs w:val="16"/>
                <w:lang w:val="en-US"/>
              </w:rPr>
              <w:t>N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-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1,4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1,4</w:t>
            </w:r>
          </w:p>
        </w:tc>
        <w:tc>
          <w:tcPr>
            <w:tcW w:w="1748" w:type="dxa"/>
            <w:gridSpan w:val="2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Bodytext210pt0"/>
              </w:rPr>
              <w:t>1,4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268" w:type="dxa"/>
            <w:gridSpan w:val="7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3 этап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603"/>
          <w:jc w:val="center"/>
        </w:trPr>
        <w:tc>
          <w:tcPr>
            <w:tcW w:w="2703" w:type="dxa"/>
            <w:gridSpan w:val="2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Регулирование</w:t>
            </w:r>
          </w:p>
        </w:tc>
        <w:tc>
          <w:tcPr>
            <w:tcW w:w="1515" w:type="dxa"/>
            <w:shd w:val="clear" w:color="auto" w:fill="FFFFFF"/>
            <w:vAlign w:val="bottom"/>
          </w:tcPr>
          <w:p w:rsidR="00086A73" w:rsidRDefault="00A248E2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440" w:lineRule="exact"/>
              <w:ind w:left="480"/>
            </w:pPr>
            <w:r w:rsidRPr="00A248E2">
              <w:rPr>
                <w:rStyle w:val="Bodytext222ptBoldScale200"/>
                <w:noProof/>
                <w:lang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-1905</wp:posOffset>
                  </wp:positionV>
                  <wp:extent cx="638175" cy="30480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46" w:type="dxa"/>
            <w:shd w:val="clear" w:color="auto" w:fill="FFFFFF"/>
          </w:tcPr>
          <w:p w:rsidR="00086A73" w:rsidRDefault="00086A73">
            <w:pPr>
              <w:framePr w:w="9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:rsidR="00086A73" w:rsidRDefault="00086A73">
            <w:pPr>
              <w:framePr w:w="92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8" w:type="dxa"/>
            <w:gridSpan w:val="2"/>
            <w:shd w:val="clear" w:color="auto" w:fill="FFFFFF"/>
          </w:tcPr>
          <w:p w:rsidR="00086A73" w:rsidRDefault="00086A73">
            <w:pPr>
              <w:framePr w:w="92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660" w:type="dxa"/>
            <w:vMerge w:val="restart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Определение</w:t>
            </w:r>
          </w:p>
        </w:tc>
        <w:tc>
          <w:tcPr>
            <w:tcW w:w="1043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V, м</w:t>
            </w:r>
            <w:r>
              <w:rPr>
                <w:rStyle w:val="Bodytext2105pt"/>
                <w:vertAlign w:val="superscript"/>
              </w:rPr>
              <w:t>3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400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120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200</w:t>
            </w:r>
          </w:p>
        </w:tc>
        <w:tc>
          <w:tcPr>
            <w:tcW w:w="1748" w:type="dxa"/>
            <w:gridSpan w:val="2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80</w:t>
            </w:r>
          </w:p>
        </w:tc>
      </w:tr>
      <w:tr w:rsidR="00086A73" w:rsidTr="00FC4CD0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660" w:type="dxa"/>
            <w:vMerge/>
            <w:shd w:val="clear" w:color="auto" w:fill="FFFFFF"/>
            <w:vAlign w:val="center"/>
          </w:tcPr>
          <w:p w:rsidR="00086A73" w:rsidRDefault="00086A73">
            <w:pPr>
              <w:framePr w:w="9267" w:wrap="notBeside" w:vAnchor="text" w:hAnchor="text" w:xAlign="center" w:y="1"/>
            </w:pPr>
          </w:p>
        </w:tc>
        <w:tc>
          <w:tcPr>
            <w:tcW w:w="1043" w:type="dxa"/>
            <w:shd w:val="clear" w:color="auto" w:fill="FFFFFF"/>
            <w:vAlign w:val="center"/>
          </w:tcPr>
          <w:p w:rsidR="00086A73" w:rsidRDefault="00666B6C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ind w:left="300"/>
            </w:pPr>
            <w:r>
              <w:rPr>
                <w:rStyle w:val="Bodytext2105pt"/>
              </w:rPr>
              <w:t>V/V</w:t>
            </w:r>
            <w:r>
              <w:rPr>
                <w:rStyle w:val="Bodytext2105pt"/>
                <w:sz w:val="16"/>
                <w:szCs w:val="16"/>
                <w:lang w:val="en-US"/>
              </w:rPr>
              <w:t>N</w:t>
            </w:r>
          </w:p>
        </w:tc>
        <w:tc>
          <w:tcPr>
            <w:tcW w:w="1515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1,0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1,0</w:t>
            </w:r>
          </w:p>
        </w:tc>
        <w:tc>
          <w:tcPr>
            <w:tcW w:w="1656" w:type="dxa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1,0</w:t>
            </w:r>
          </w:p>
        </w:tc>
        <w:tc>
          <w:tcPr>
            <w:tcW w:w="1748" w:type="dxa"/>
            <w:gridSpan w:val="2"/>
            <w:shd w:val="clear" w:color="auto" w:fill="FFFFFF"/>
            <w:vAlign w:val="bottom"/>
          </w:tcPr>
          <w:p w:rsidR="00086A73" w:rsidRDefault="00C03504">
            <w:pPr>
              <w:pStyle w:val="Bodytext20"/>
              <w:framePr w:w="9267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Bodytext2105pt"/>
              </w:rPr>
              <w:t>1,0</w:t>
            </w:r>
          </w:p>
        </w:tc>
      </w:tr>
    </w:tbl>
    <w:p w:rsidR="00086A73" w:rsidRDefault="00086A73">
      <w:pPr>
        <w:framePr w:w="9267" w:wrap="notBeside" w:vAnchor="text" w:hAnchor="text" w:xAlign="center" w:y="1"/>
        <w:rPr>
          <w:sz w:val="2"/>
          <w:szCs w:val="2"/>
        </w:rPr>
      </w:pPr>
    </w:p>
    <w:p w:rsidR="00086A73" w:rsidRDefault="00086A73">
      <w:pPr>
        <w:rPr>
          <w:sz w:val="2"/>
          <w:szCs w:val="2"/>
        </w:rPr>
      </w:pPr>
    </w:p>
    <w:p w:rsidR="00086A73" w:rsidRDefault="00C03504">
      <w:pPr>
        <w:pStyle w:val="Bodytext20"/>
        <w:shd w:val="clear" w:color="auto" w:fill="auto"/>
        <w:spacing w:before="49" w:line="374" w:lineRule="exact"/>
        <w:ind w:firstLine="300"/>
        <w:jc w:val="both"/>
      </w:pPr>
      <w:r>
        <w:t>Г.3.6 На первом этапе балансировки системы для уменьшения потерь давления в процессе циркуляции теплоносителя полностью открывают регулирующий клапан основного циркуляционного кольца модуля (как правило, наиболее удаленный клапан). При этом допускается час</w:t>
      </w:r>
      <w:r>
        <w:t xml:space="preserve">тично прикрыть остальные клапаны модуля. Если нет уверенности в установлении основного циркуляционного кольца, то полностью открывают все клапаны модуля, измеряют расход </w:t>
      </w:r>
      <w:r>
        <w:rPr>
          <w:rStyle w:val="Bodytext2CalibriItalic0"/>
        </w:rPr>
        <w:t>V</w:t>
      </w:r>
      <w:r>
        <w:t xml:space="preserve"> на каждом клапане. Сопоставляют полученные значения с номинальными расходами </w:t>
      </w:r>
      <w:r w:rsidR="00D46551">
        <w:rPr>
          <w:rStyle w:val="Bodytext2CalibriItalic0"/>
          <w:lang w:val="en-US"/>
        </w:rPr>
        <w:t>V</w:t>
      </w:r>
      <w:r w:rsidR="00D46551">
        <w:rPr>
          <w:rStyle w:val="Bodytext2CalibriItalic0"/>
          <w:vertAlign w:val="subscript"/>
          <w:lang w:val="en-US"/>
        </w:rPr>
        <w:t>N</w:t>
      </w:r>
      <w:r w:rsidR="00D46551" w:rsidRPr="00D46551">
        <w:t>.</w:t>
      </w:r>
      <w:r>
        <w:t xml:space="preserve"> У клапана 3 основного циркуляционного кольца модуля отношение </w:t>
      </w:r>
      <w:r w:rsidR="00D46551">
        <w:rPr>
          <w:rStyle w:val="Bodytext2CalibriItalic0"/>
          <w:lang w:val="en-US"/>
        </w:rPr>
        <w:t>V</w:t>
      </w:r>
      <w:r>
        <w:rPr>
          <w:rStyle w:val="Bodytext2CalibriItalic0"/>
        </w:rPr>
        <w:t>/</w:t>
      </w:r>
      <w:r w:rsidR="00D46551">
        <w:rPr>
          <w:rStyle w:val="Bodytext2CalibriItalic0"/>
          <w:lang w:val="en-US"/>
        </w:rPr>
        <w:t>V</w:t>
      </w:r>
      <w:r w:rsidR="00D46551">
        <w:rPr>
          <w:rStyle w:val="Bodytext2CalibriItalic0"/>
          <w:vertAlign w:val="subscript"/>
          <w:lang w:val="en-US"/>
        </w:rPr>
        <w:t>N</w:t>
      </w:r>
      <w:r>
        <w:rPr>
          <w:rStyle w:val="Bodytext2CalibriItalic0"/>
        </w:rPr>
        <w:t>,</w:t>
      </w:r>
      <w:r>
        <w:t xml:space="preserve"> будет наименьшим.</w:t>
      </w:r>
    </w:p>
    <w:p w:rsidR="00086A73" w:rsidRDefault="00C03504">
      <w:pPr>
        <w:pStyle w:val="Bodytext20"/>
        <w:shd w:val="clear" w:color="auto" w:fill="auto"/>
        <w:spacing w:line="374" w:lineRule="exact"/>
        <w:ind w:firstLine="300"/>
        <w:jc w:val="both"/>
      </w:pPr>
      <w:r>
        <w:t xml:space="preserve">Г.3.7 Задача второго этапа состоит в обеспечении на клапанах 2 и 1 такого же отношения </w:t>
      </w:r>
      <w:r w:rsidR="00D46551">
        <w:rPr>
          <w:rStyle w:val="Bodytext2CalibriItalic0"/>
        </w:rPr>
        <w:t>V/V</w:t>
      </w:r>
      <w:r w:rsidR="00D46551">
        <w:rPr>
          <w:rStyle w:val="Bodytext2CalibriItalic0"/>
          <w:vertAlign w:val="subscript"/>
          <w:lang w:val="en-US"/>
        </w:rPr>
        <w:t>N</w:t>
      </w:r>
      <w:r w:rsidR="00D46551" w:rsidRPr="00D46551">
        <w:rPr>
          <w:rStyle w:val="Bodytext2CalibriItalic0"/>
        </w:rPr>
        <w:t xml:space="preserve"> </w:t>
      </w:r>
      <w:r>
        <w:lastRenderedPageBreak/>
        <w:t>как у клапана 3. Равенства этих отношений достигают методом последовательных</w:t>
      </w:r>
      <w:r>
        <w:t xml:space="preserve"> приближений путем их частичного </w:t>
      </w:r>
      <w:proofErr w:type="spellStart"/>
      <w:r>
        <w:t>прикрывания</w:t>
      </w:r>
      <w:proofErr w:type="spellEnd"/>
      <w:r>
        <w:t>. При этом следует учитывать, что приемлемая невязка по перепаду давления составляет от 10 % до 15 %, а по расходу - от 3 % до 4 %.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Г.3.8 Третий</w:t>
      </w:r>
      <w:r w:rsidR="00666B6C" w:rsidRPr="00666B6C">
        <w:t xml:space="preserve"> </w:t>
      </w:r>
      <w:r>
        <w:t>этап</w:t>
      </w:r>
      <w:r w:rsidR="00666B6C" w:rsidRPr="00666B6C">
        <w:t xml:space="preserve"> </w:t>
      </w:r>
      <w:r w:rsidR="00666B6C">
        <w:t>является</w:t>
      </w:r>
      <w:r w:rsidR="00666B6C" w:rsidRPr="00666B6C">
        <w:t xml:space="preserve"> </w:t>
      </w:r>
      <w:r>
        <w:t>окончательным</w:t>
      </w:r>
      <w:r w:rsidR="00666B6C" w:rsidRPr="00666B6C">
        <w:t xml:space="preserve"> </w:t>
      </w:r>
      <w:r>
        <w:t>в</w:t>
      </w:r>
      <w:r w:rsidR="00666B6C" w:rsidRPr="00666B6C">
        <w:t xml:space="preserve"> </w:t>
      </w:r>
      <w:r>
        <w:t>балансировке</w:t>
      </w:r>
      <w:r w:rsidR="00666B6C" w:rsidRPr="00666B6C">
        <w:t xml:space="preserve"> </w:t>
      </w:r>
      <w:r>
        <w:t>модуля</w:t>
      </w:r>
      <w:r w:rsidR="00666B6C" w:rsidRPr="00666B6C">
        <w:t xml:space="preserve"> </w:t>
      </w:r>
      <w:r>
        <w:t>системы. Регулировкой об</w:t>
      </w:r>
      <w:r>
        <w:t xml:space="preserve">щего клапана модуля выставляют номинальный поток, т.е. </w:t>
      </w:r>
      <w:r w:rsidR="00D46551">
        <w:rPr>
          <w:rStyle w:val="Bodytext2CalibriItalic0"/>
          <w:lang w:val="en-US"/>
        </w:rPr>
        <w:t>V</w:t>
      </w:r>
      <w:r w:rsidR="00D46551">
        <w:rPr>
          <w:rStyle w:val="Bodytext2CalibriItalic0"/>
        </w:rPr>
        <w:t>/</w:t>
      </w:r>
      <w:r w:rsidR="00D46551">
        <w:rPr>
          <w:rStyle w:val="Bodytext2CalibriItalic0"/>
          <w:lang w:val="en-US"/>
        </w:rPr>
        <w:t>V</w:t>
      </w:r>
      <w:r w:rsidR="00D46551">
        <w:rPr>
          <w:rStyle w:val="Bodytext2CalibriItalic0"/>
          <w:vertAlign w:val="subscript"/>
          <w:lang w:val="en-US"/>
        </w:rPr>
        <w:t>N</w:t>
      </w:r>
      <w:r>
        <w:rPr>
          <w:rStyle w:val="Bodytext2CalibriItalic0"/>
        </w:rPr>
        <w:t>,</w:t>
      </w:r>
      <w:r>
        <w:t xml:space="preserve"> = 1. По закону пропорциональности на всех клапанах модуля установится также </w:t>
      </w:r>
      <w:r w:rsidR="00D46551">
        <w:rPr>
          <w:rStyle w:val="Bodytext2CalibriItalic0"/>
          <w:lang w:val="en-US"/>
        </w:rPr>
        <w:t>V</w:t>
      </w:r>
      <w:r w:rsidR="00D46551">
        <w:rPr>
          <w:rStyle w:val="Bodytext2CalibriItalic0"/>
        </w:rPr>
        <w:t>/</w:t>
      </w:r>
      <w:r w:rsidR="00D46551">
        <w:rPr>
          <w:rStyle w:val="Bodytext2CalibriItalic0"/>
          <w:lang w:val="en-US"/>
        </w:rPr>
        <w:t>V</w:t>
      </w:r>
      <w:r w:rsidR="00D46551">
        <w:rPr>
          <w:rStyle w:val="Bodytext2CalibriItalic0"/>
          <w:vertAlign w:val="subscript"/>
          <w:lang w:val="en-US"/>
        </w:rPr>
        <w:t>N</w:t>
      </w:r>
      <w:r>
        <w:rPr>
          <w:rStyle w:val="Bodytext2CalibriItalic0"/>
        </w:rPr>
        <w:t>, =</w:t>
      </w:r>
      <w:r w:rsidR="00D46551">
        <w:t xml:space="preserve"> 1</w:t>
      </w:r>
      <w:r>
        <w:t>. На этом регулировка модуля закончена.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Г.3.9 Аналогично поступают с остальными модулями системы. Затем из эти</w:t>
      </w:r>
      <w:r>
        <w:t>х модулей составляют общий модуль и также регулируют его. Формируя и регулируя модули высших уровней, доходят до общего (главного) регулирующего клапана всей системы, установленного у насоса (на обратной магистрали). Если регулировка достигается при значит</w:t>
      </w:r>
      <w:r>
        <w:t>ельном перекрытии клапана, рекомендуется замена клапана или насоса на другой типоразмер.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Г.3.10 Сбалансировав систему, устраняют несоответствие реальных и номинальных расходов теплоносителя в ее циркуляционных кольцах. Балансировка системы упрощается при н</w:t>
      </w:r>
      <w:r>
        <w:t xml:space="preserve">аличии в системе клапанов со встроенной </w:t>
      </w:r>
      <w:proofErr w:type="spellStart"/>
      <w:r>
        <w:t>расходомерной</w:t>
      </w:r>
      <w:proofErr w:type="spellEnd"/>
      <w:r>
        <w:t xml:space="preserve"> шайбой. Измерение расхода в них осуществляют не по потерям давления в регулирующем отверстии, имеющем разную пропускную способность при каждой настройке, а по потерям давления на </w:t>
      </w:r>
      <w:proofErr w:type="spellStart"/>
      <w:r>
        <w:t>расходомерной</w:t>
      </w:r>
      <w:proofErr w:type="spellEnd"/>
      <w:r>
        <w:t xml:space="preserve"> шайбе с п</w:t>
      </w:r>
      <w:r>
        <w:t xml:space="preserve">остоянной пропускной способностью. Для клапана без </w:t>
      </w:r>
      <w:proofErr w:type="spellStart"/>
      <w:r>
        <w:t>расходомерной</w:t>
      </w:r>
      <w:proofErr w:type="spellEnd"/>
      <w:r>
        <w:t xml:space="preserve"> шайбы необходимо каждое изменение его настройки указывать в приборе. Для клапана с </w:t>
      </w:r>
      <w:proofErr w:type="spellStart"/>
      <w:r>
        <w:t>расходомерной</w:t>
      </w:r>
      <w:proofErr w:type="spellEnd"/>
      <w:r>
        <w:t xml:space="preserve"> шайбой указывают пропускную способность шайбы лишь один раз для всех измерений.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Г.3.11 Установ</w:t>
      </w:r>
      <w:r>
        <w:t>ка при необходимости значительного количества регулирующих клапанов приводит к уменьшению внешних авторитетов клапанов терморегуляторов и затрудняет создание системы с идеальным регулированием.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Недостатки устраняются при использовании автоматических регуля</w:t>
      </w:r>
      <w:r>
        <w:t>торов перепада давления вместо клапанов 1, 2 и 3, при этом отпадает необходимость в общих клапанах и процедуры балансировки циркуляционных колец. Балансировка системы производится автоматически.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Г.3.12 Пропорциональный метод балансировки применяют для разв</w:t>
      </w:r>
      <w:r>
        <w:t>етвленных систем со сложной конфигурацией модулей, для систем с дальнейшим расширением, а также для систем с поэтапным вводом в эксплуатацию. Осуществляют этот метод один либо два наладчика. Основным недостатком является необходимость многократных измерени</w:t>
      </w:r>
      <w:r>
        <w:t>й для последовательного приближения к необходимому результату.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Пропорциональный метод требует наличия измерительного прибора и затрат времени для проведения наладки каждого клапана в несколько этапов.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t>Г.4 Компенсационный метод</w:t>
      </w:r>
    </w:p>
    <w:p w:rsidR="00086A73" w:rsidRDefault="00C03504">
      <w:pPr>
        <w:pStyle w:val="Bodytext20"/>
        <w:shd w:val="clear" w:color="auto" w:fill="auto"/>
        <w:ind w:firstLine="300"/>
        <w:jc w:val="both"/>
      </w:pPr>
      <w:r>
        <w:lastRenderedPageBreak/>
        <w:t>Г.4.1 Компенсационный метод б</w:t>
      </w:r>
      <w:r>
        <w:t xml:space="preserve">алансировки является обобщением и развитием </w:t>
      </w:r>
      <w:r>
        <w:t>пропорционального метода (рисунок Г.2). Основное его преимущество состоит в возможности</w:t>
      </w:r>
    </w:p>
    <w:p w:rsidR="00047370" w:rsidRDefault="00047370">
      <w:pPr>
        <w:pStyle w:val="Bodytext20"/>
        <w:shd w:val="clear" w:color="auto" w:fill="auto"/>
        <w:ind w:firstLine="300"/>
        <w:jc w:val="both"/>
      </w:pPr>
    </w:p>
    <w:sectPr w:rsidR="00047370">
      <w:type w:val="continuous"/>
      <w:pgSz w:w="11900" w:h="16840"/>
      <w:pgMar w:top="1948" w:right="1477" w:bottom="2103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04" w:rsidRDefault="00C03504">
      <w:r>
        <w:separator/>
      </w:r>
    </w:p>
  </w:endnote>
  <w:endnote w:type="continuationSeparator" w:id="0">
    <w:p w:rsidR="00C03504" w:rsidRDefault="00C0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3" w:rsidRDefault="00D465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725170</wp:posOffset>
              </wp:positionH>
              <wp:positionV relativeFrom="page">
                <wp:posOffset>9606915</wp:posOffset>
              </wp:positionV>
              <wp:extent cx="165735" cy="189865"/>
              <wp:effectExtent l="1270" t="0" r="4445" b="444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A73" w:rsidRDefault="00C0350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4CD0" w:rsidRPr="00FC4CD0">
                            <w:rPr>
                              <w:rStyle w:val="Headerorfooter13pt"/>
                              <w:noProof/>
                            </w:rPr>
                            <w:t>98</w:t>
                          </w:r>
                          <w:r>
                            <w:rPr>
                              <w:rStyle w:val="Headerorfooter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7.1pt;margin-top:756.45pt;width:13.0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mlrAIAAK4FAAAOAAAAZHJzL2Uyb0RvYy54bWysVNtunDAQfa/Uf7D8TrgEW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" filled="f" stroked="f">
              <v:textbox style="mso-fit-shape-to-text:t" inset="0,0,0,0">
                <w:txbxContent>
                  <w:p w:rsidR="00086A73" w:rsidRDefault="00C0350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4CD0" w:rsidRPr="00FC4CD0">
                      <w:rPr>
                        <w:rStyle w:val="Headerorfooter13pt"/>
                        <w:noProof/>
                      </w:rPr>
                      <w:t>98</w:t>
                    </w:r>
                    <w:r>
                      <w:rPr>
                        <w:rStyle w:val="Headerorfooter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10512425</wp:posOffset>
              </wp:positionV>
              <wp:extent cx="56515" cy="94615"/>
              <wp:effectExtent l="0" t="0" r="635" b="381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A73" w:rsidRDefault="00C0350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65ptItalic"/>
                            </w:rPr>
                            <w:t>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55.5pt;margin-top:827.75pt;width:4.45pt;height:7.4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QXqQIAAKw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" filled="f" stroked="f">
              <v:textbox style="mso-fit-shape-to-text:t" inset="0,0,0,0">
                <w:txbxContent>
                  <w:p w:rsidR="00086A73" w:rsidRDefault="00C0350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65ptItalic"/>
                      </w:rPr>
                      <w:t>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3" w:rsidRDefault="00D465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605155</wp:posOffset>
              </wp:positionH>
              <wp:positionV relativeFrom="page">
                <wp:posOffset>10455910</wp:posOffset>
              </wp:positionV>
              <wp:extent cx="27940" cy="85090"/>
              <wp:effectExtent l="0" t="0" r="0" b="317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A73" w:rsidRDefault="00C0350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Calibri55ptItalic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7.65pt;margin-top:823.3pt;width:2.2pt;height:6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" filled="f" stroked="f">
              <v:textbox style="mso-fit-shape-to-text:t" inset="0,0,0,0">
                <w:txbxContent>
                  <w:p w:rsidR="00086A73" w:rsidRDefault="00C0350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Calibri55ptItalic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741680</wp:posOffset>
              </wp:positionH>
              <wp:positionV relativeFrom="page">
                <wp:posOffset>9585960</wp:posOffset>
              </wp:positionV>
              <wp:extent cx="63500" cy="160655"/>
              <wp:effectExtent l="0" t="3810" r="4445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A73" w:rsidRDefault="00086A7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1" type="#_x0000_t202" style="position:absolute;margin-left:58.4pt;margin-top:754.8pt;width: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" filled="f" stroked="f">
              <v:textbox style="mso-fit-shape-to-text:t" inset="0,0,0,0">
                <w:txbxContent>
                  <w:p w:rsidR="00086A73" w:rsidRDefault="00086A7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04" w:rsidRDefault="00C03504"/>
  </w:footnote>
  <w:footnote w:type="continuationSeparator" w:id="0">
    <w:p w:rsidR="00C03504" w:rsidRDefault="00C0350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3" w:rsidRDefault="00D465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742950</wp:posOffset>
              </wp:positionH>
              <wp:positionV relativeFrom="page">
                <wp:posOffset>899160</wp:posOffset>
              </wp:positionV>
              <wp:extent cx="1482725" cy="160655"/>
              <wp:effectExtent l="0" t="3810" r="3175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A73" w:rsidRDefault="00C0350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Р НОСТРОЙ 2.15.4-2011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5pt;margin-top:70.8pt;width:116.7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EYqAIAAKg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" filled="f" stroked="f">
              <v:textbox style="mso-fit-shape-to-text:t" inset="0,0,0,0">
                <w:txbxContent>
                  <w:p w:rsidR="00086A73" w:rsidRDefault="00C0350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Р НОСТРОЙ 2.15.4-2011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A73" w:rsidRDefault="00D4655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5033010</wp:posOffset>
              </wp:positionH>
              <wp:positionV relativeFrom="page">
                <wp:posOffset>860425</wp:posOffset>
              </wp:positionV>
              <wp:extent cx="1482725" cy="160655"/>
              <wp:effectExtent l="3810" t="3175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A73" w:rsidRDefault="00C0350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Р НОСТРОЙ 2.15.4-2011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6.3pt;margin-top:67.75pt;width:116.7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RTrAIAAK8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" filled="f" stroked="f">
              <v:textbox style="mso-fit-shape-to-text:t" inset="0,0,0,0">
                <w:txbxContent>
                  <w:p w:rsidR="00086A73" w:rsidRDefault="00C0350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Р НОСТРОЙ 2.15.4-2011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719"/>
    <w:multiLevelType w:val="multilevel"/>
    <w:tmpl w:val="7CE02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73"/>
    <w:rsid w:val="00047370"/>
    <w:rsid w:val="00086A73"/>
    <w:rsid w:val="00666B6C"/>
    <w:rsid w:val="00A248E2"/>
    <w:rsid w:val="00C03504"/>
    <w:rsid w:val="00D46551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B6153"/>
  <w15:docId w15:val="{CBA30669-16AE-48D9-9EA2-55E5455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CalibriItalic">
    <w:name w:val="Body text (2) + Calibri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Calibri55ptItalic">
    <w:name w:val="Header or footer + Calibri;5.5 pt;Italic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Headerorfooter13pt">
    <w:name w:val="Header or footer + 13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alibriItalic0">
    <w:name w:val="Body text (2) + Calibri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25ptBold">
    <w:name w:val="Body text (2) + 2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Bodytext222ptBoldScale200">
    <w:name w:val="Body text (2) + 22 pt;Bold;Scale 200%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44"/>
      <w:szCs w:val="44"/>
      <w:u w:val="none"/>
      <w:lang w:val="ru-RU" w:eastAsia="ru-RU" w:bidi="ru-RU"/>
    </w:rPr>
  </w:style>
  <w:style w:type="character" w:customStyle="1" w:styleId="Bodytext210pt0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05pt0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65ptItalic">
    <w:name w:val="Header or footer + 6.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69" w:lineRule="exact"/>
      <w:ind w:firstLine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66B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B6C"/>
    <w:rPr>
      <w:color w:val="000000"/>
    </w:rPr>
  </w:style>
  <w:style w:type="paragraph" w:styleId="a6">
    <w:name w:val="footer"/>
    <w:basedOn w:val="a"/>
    <w:link w:val="a7"/>
    <w:uiPriority w:val="99"/>
    <w:unhideWhenUsed/>
    <w:rsid w:val="00D46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65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 Region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 Region</dc:creator>
  <cp:lastModifiedBy>мвидео</cp:lastModifiedBy>
  <cp:revision>4</cp:revision>
  <dcterms:created xsi:type="dcterms:W3CDTF">2021-09-21T09:29:00Z</dcterms:created>
  <dcterms:modified xsi:type="dcterms:W3CDTF">2021-09-21T09:30:00Z</dcterms:modified>
</cp:coreProperties>
</file>